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BE" w:rsidRDefault="00445ABE" w:rsidP="00445ABE">
      <w:pPr>
        <w:pStyle w:val="a3"/>
        <w:shd w:val="clear" w:color="auto" w:fill="FFFFFF"/>
        <w:spacing w:before="0" w:beforeAutospacing="0" w:after="101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 xml:space="preserve">Сегодня состоялась очередная 57 сессия Совета муниципального образования. Провел заседание председатель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анапского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парламента Леонид Кочетов, в работе приняли участие глава города-курорта Юрий Поляков и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Анапский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межрайонный прокурор Александр Фоменко.</w:t>
      </w:r>
    </w:p>
    <w:p w:rsidR="00445ABE" w:rsidRDefault="00445ABE" w:rsidP="00445ABE">
      <w:pPr>
        <w:pStyle w:val="a3"/>
        <w:shd w:val="clear" w:color="auto" w:fill="FFFFFF"/>
        <w:spacing w:before="0" w:beforeAutospacing="0" w:after="101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 xml:space="preserve">Депутаты согласовали назначение на должность </w:t>
      </w:r>
      <w:proofErr w:type="gramStart"/>
      <w:r>
        <w:rPr>
          <w:rFonts w:ascii="Helvetica" w:hAnsi="Helvetica" w:cs="Helvetica"/>
          <w:color w:val="333333"/>
          <w:sz w:val="16"/>
          <w:szCs w:val="16"/>
        </w:rPr>
        <w:t>начальника управления капитального строительства администрации Николая Трофимова</w:t>
      </w:r>
      <w:proofErr w:type="gramEnd"/>
      <w:r>
        <w:rPr>
          <w:rFonts w:ascii="Helvetica" w:hAnsi="Helvetica" w:cs="Helvetica"/>
          <w:color w:val="333333"/>
          <w:sz w:val="16"/>
          <w:szCs w:val="16"/>
        </w:rPr>
        <w:t>. Инженер-строитель по образованию, он имеет стаж в отрасли свыше 30 лет, в том числе трудился на территории курорта.</w:t>
      </w:r>
    </w:p>
    <w:p w:rsidR="00445ABE" w:rsidRDefault="00445ABE" w:rsidP="00445ABE">
      <w:pPr>
        <w:pStyle w:val="a3"/>
        <w:shd w:val="clear" w:color="auto" w:fill="FFFFFF"/>
        <w:spacing w:before="0" w:beforeAutospacing="0" w:after="101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 xml:space="preserve">Подведены итоги краевого конкурса на звание «Лучший орган территориального общественного самоуправления в 2018 году». Третье место присуждено квартальному комитету № 4 (председатель Елена Чумакова, Анапа), второе – домовому комитету № 15 (Ольга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Бабайкина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>, Анапа), на первом – квартальный комитет № 80 (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Зульфия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Жукова, станица Благовещенская).</w:t>
      </w:r>
    </w:p>
    <w:p w:rsidR="00445ABE" w:rsidRDefault="00445ABE" w:rsidP="00445ABE">
      <w:pPr>
        <w:pStyle w:val="a3"/>
        <w:shd w:val="clear" w:color="auto" w:fill="FFFFFF"/>
        <w:spacing w:before="0" w:beforeAutospacing="0" w:after="101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 xml:space="preserve">Пяти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анапским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школам присвоены имена героев разных исторических эпох. Школе № 4 – имя Героя Российской Федерации Вячеслава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Евскина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, школе № 6 – Героя Советского Союза Дмитрия Калинина, школе № 10 – Героя СССР Вадима Фадеева, школе № 16 – генерала-фельдмаршала Ивана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Гудовича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и школе № 21 – Героя РФ Виктора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Омелькова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>.</w:t>
      </w:r>
    </w:p>
    <w:p w:rsidR="00445ABE" w:rsidRDefault="00445ABE" w:rsidP="00445ABE">
      <w:pPr>
        <w:pStyle w:val="a3"/>
        <w:shd w:val="clear" w:color="auto" w:fill="FFFFFF"/>
        <w:spacing w:before="0" w:beforeAutospacing="0" w:after="101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 xml:space="preserve">Депутаты утвердили решение «О мерах по сохранению окружающей среды, природных лечебных ресурсов при строительстве и реконструкции объектов индивидуального жилищного строительства». </w:t>
      </w:r>
      <w:proofErr w:type="gramStart"/>
      <w:r>
        <w:rPr>
          <w:rFonts w:ascii="Helvetica" w:hAnsi="Helvetica" w:cs="Helvetica"/>
          <w:color w:val="333333"/>
          <w:sz w:val="16"/>
          <w:szCs w:val="16"/>
        </w:rPr>
        <w:t xml:space="preserve">В соответствии с этим документом администрация города-курорта не будет рассматривать уведомления о планируемом строительстве или реконструкции объектов ИЖС или садовых домов в границах города Анапы, станицы Благовещенской, сел Витязево, Сукко, Варваровка, Большой и Малый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Утриш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при отсутствии технической возможности подключения к системе водоснабжения и водоотведения, а также объектов, не соответствующих требованиям законодательства в области санитарно-эпидемиологического благополучия граждан.</w:t>
      </w:r>
      <w:proofErr w:type="gramEnd"/>
    </w:p>
    <w:p w:rsidR="00445ABE" w:rsidRDefault="00445ABE" w:rsidP="00445ABE">
      <w:pPr>
        <w:pStyle w:val="a3"/>
        <w:shd w:val="clear" w:color="auto" w:fill="FFFFFF"/>
        <w:spacing w:before="0" w:beforeAutospacing="0" w:after="101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 xml:space="preserve">Будут усилены меры по выявлению муниципальным контролем объектов, строительство или реконструкция которых осуществляется с несоблюдением параметров, указанных в поданных уведомлениях, нарушением отступов от границ земельного участка, вида разрешенного использования земельного участка и объекта капитального строительства, а также </w:t>
      </w:r>
      <w:proofErr w:type="gramStart"/>
      <w:r>
        <w:rPr>
          <w:rFonts w:ascii="Helvetica" w:hAnsi="Helvetica" w:cs="Helvetica"/>
          <w:color w:val="333333"/>
          <w:sz w:val="16"/>
          <w:szCs w:val="16"/>
        </w:rPr>
        <w:t>строительство</w:t>
      </w:r>
      <w:proofErr w:type="gramEnd"/>
      <w:r>
        <w:rPr>
          <w:rFonts w:ascii="Helvetica" w:hAnsi="Helvetica" w:cs="Helvetica"/>
          <w:color w:val="333333"/>
          <w:sz w:val="16"/>
          <w:szCs w:val="16"/>
        </w:rPr>
        <w:t xml:space="preserve"> которых осуществляется на землях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сельхозназначения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с нарушением требований земельного и градостроительного законодательства. При выявлении этих нарушений будут приниматься меры по недопущению продолжения строительства и реконструкции данных объектов.</w:t>
      </w:r>
    </w:p>
    <w:p w:rsidR="00D059E1" w:rsidRDefault="00D059E1"/>
    <w:sectPr w:rsidR="00D0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45ABE"/>
    <w:rsid w:val="00445ABE"/>
    <w:rsid w:val="00D0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МБУК Анапская ЦБС</dc:creator>
  <cp:keywords/>
  <dc:description/>
  <cp:lastModifiedBy>МБУК Анапская ЦБС</cp:lastModifiedBy>
  <cp:revision>2</cp:revision>
  <dcterms:created xsi:type="dcterms:W3CDTF">2019-01-31T07:56:00Z</dcterms:created>
  <dcterms:modified xsi:type="dcterms:W3CDTF">2019-01-31T07:57:00Z</dcterms:modified>
</cp:coreProperties>
</file>