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E8" w:rsidRPr="002876E8" w:rsidRDefault="002876E8" w:rsidP="002876E8">
      <w:pPr>
        <w:shd w:val="clear" w:color="auto" w:fill="FFFFFF"/>
        <w:spacing w:after="300" w:line="312" w:lineRule="atLeast"/>
        <w:jc w:val="center"/>
        <w:outlineLvl w:val="0"/>
        <w:rPr>
          <w:rFonts w:ascii="Helvetica" w:eastAsia="Times New Roman" w:hAnsi="Helvetica" w:cs="Times New Roman"/>
          <w:caps/>
          <w:color w:val="333333"/>
          <w:kern w:val="36"/>
          <w:sz w:val="27"/>
          <w:szCs w:val="27"/>
          <w:lang w:eastAsia="ru-RU"/>
        </w:rPr>
      </w:pPr>
      <w:r w:rsidRPr="002876E8">
        <w:rPr>
          <w:rFonts w:ascii="Helvetica" w:eastAsia="Times New Roman" w:hAnsi="Helvetica" w:cs="Times New Roman"/>
          <w:caps/>
          <w:color w:val="333333"/>
          <w:kern w:val="36"/>
          <w:sz w:val="27"/>
          <w:szCs w:val="27"/>
          <w:lang w:eastAsia="ru-RU"/>
        </w:rPr>
        <w:t>ПРЕДСТАВИТЕЛЬНЫЙ ОРГАН МУНИЦИПАЛЬНОГО РАЙОНА И ГОРОДСКОГО ОКРУГА</w:t>
      </w:r>
    </w:p>
    <w:p w:rsidR="002876E8" w:rsidRPr="002876E8" w:rsidRDefault="002876E8" w:rsidP="002876E8">
      <w:pPr>
        <w:shd w:val="clear" w:color="auto" w:fill="FFFFFF"/>
        <w:spacing w:after="300" w:line="288" w:lineRule="atLeast"/>
        <w:jc w:val="center"/>
        <w:outlineLvl w:val="1"/>
        <w:rPr>
          <w:rFonts w:ascii="Helvetica" w:eastAsia="Times New Roman" w:hAnsi="Helvetica" w:cs="Times New Roman"/>
          <w:caps/>
          <w:color w:val="ED1C24"/>
          <w:spacing w:val="12"/>
          <w:sz w:val="27"/>
          <w:szCs w:val="27"/>
          <w:lang w:eastAsia="ru-RU"/>
        </w:rPr>
      </w:pPr>
      <w:r w:rsidRPr="002876E8">
        <w:rPr>
          <w:rFonts w:ascii="Helvetica" w:eastAsia="Times New Roman" w:hAnsi="Helvetica" w:cs="Times New Roman"/>
          <w:caps/>
          <w:color w:val="ED1C24"/>
          <w:spacing w:val="12"/>
          <w:sz w:val="27"/>
          <w:szCs w:val="27"/>
          <w:lang w:eastAsia="ru-RU"/>
        </w:rPr>
        <w:t>ПО КАКИМ ВОПРОСАМ ОБРАЩАТЬСЯ?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Организация электро-, тепло-, газо- и водоснабжения населения, водоотведения.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Организация ритуальных услуг и содержание мест захоронения.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Кадастровые вопросы.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Эксплуатация и ремонт жилья граждан в многоквартирных домах.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Проблемы электро-, водо-, газо- и теплоснабжения.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Благоустройство придомовых и дворовых территорий.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коммунально-бытового обслуживания.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Учет в очереди на получение муниципального жилья.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Устройство в дома для инвалидов, престарелых.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Городской пассажирский транспорт, в том числе метро.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о гаражах, стоянках, автосервисах, АЗС.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Безработица, трудоустройство.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По вопросам дошкольного образования.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Жалобы на медработников.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Работа учреждений государственного и муниципального здравоохранения.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Оформление права собственности на земельные участки (кадастровый учёт, регистрация и т.д.).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Вопросы дачников, садоводов, огородников.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Выделение земельных участков для ведения фермерских, личных подсобных хозяйств, садоводства, огородничества, животноводства, дачного строительства.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Выделение земельных участков для индивидуального жилищного строительства.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 xml:space="preserve">Жилищное строительство, в </w:t>
      </w:r>
      <w:proofErr w:type="spellStart"/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. малоэтажное.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Нарушения законодательства при строительстве жилья и др. объектов.</w:t>
      </w:r>
    </w:p>
    <w:p w:rsidR="002876E8" w:rsidRPr="002876E8" w:rsidRDefault="002876E8" w:rsidP="002876E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2876E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Нарушение антикоррупционного законодательства.</w:t>
      </w:r>
    </w:p>
    <w:p w:rsidR="009457E6" w:rsidRDefault="009457E6"/>
    <w:p w:rsidR="002876E8" w:rsidRDefault="002876E8"/>
    <w:p w:rsidR="002876E8" w:rsidRDefault="002876E8">
      <w:bookmarkStart w:id="0" w:name="_GoBack"/>
      <w:bookmarkEnd w:id="0"/>
    </w:p>
    <w:sectPr w:rsidR="0028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6FFE"/>
    <w:multiLevelType w:val="multilevel"/>
    <w:tmpl w:val="72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7768"/>
    <w:multiLevelType w:val="multilevel"/>
    <w:tmpl w:val="4E0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8"/>
    <w:rsid w:val="002876E8"/>
    <w:rsid w:val="009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4E09"/>
  <w15:chartTrackingRefBased/>
  <w15:docId w15:val="{05251A96-9C7A-4414-8B3E-3BD56FF5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ПРЕДСТАВИТЕЛЬНЫЙ ОРГАН МУНИЦИПАЛЬНОГО РАЙОНА И ГОРОДСКОГО ОКРУГА</vt:lpstr>
      <vt:lpstr>    ПО КАКИМ ВОПРОСАМ ОБРАЩАТЬСЯ?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1</cp:revision>
  <dcterms:created xsi:type="dcterms:W3CDTF">2018-12-26T07:11:00Z</dcterms:created>
  <dcterms:modified xsi:type="dcterms:W3CDTF">2018-12-26T07:14:00Z</dcterms:modified>
</cp:coreProperties>
</file>