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3" w:rsidRDefault="00A110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0F3" w:rsidRDefault="00A110F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110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0F3" w:rsidRDefault="00A110F3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0F3" w:rsidRDefault="00A110F3">
            <w:pPr>
              <w:pStyle w:val="ConsPlusNormal"/>
              <w:jc w:val="right"/>
            </w:pPr>
            <w:r>
              <w:t>N 288-КЗ</w:t>
            </w:r>
          </w:p>
        </w:tc>
      </w:tr>
    </w:tbl>
    <w:p w:rsidR="00A110F3" w:rsidRDefault="00A11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0F3" w:rsidRDefault="00A110F3">
      <w:pPr>
        <w:pStyle w:val="ConsPlusNormal"/>
      </w:pPr>
    </w:p>
    <w:p w:rsidR="00A110F3" w:rsidRDefault="00A110F3">
      <w:pPr>
        <w:pStyle w:val="ConsPlusTitle"/>
        <w:jc w:val="center"/>
      </w:pPr>
      <w:r>
        <w:t>ЗАКОН</w:t>
      </w:r>
    </w:p>
    <w:p w:rsidR="00A110F3" w:rsidRDefault="00A110F3">
      <w:pPr>
        <w:pStyle w:val="ConsPlusTitle"/>
        <w:jc w:val="center"/>
      </w:pPr>
      <w:r>
        <w:t>ПРИМОРСКОГО КРАЯ</w:t>
      </w:r>
    </w:p>
    <w:p w:rsidR="00A110F3" w:rsidRDefault="00A110F3">
      <w:pPr>
        <w:pStyle w:val="ConsPlusTitle"/>
        <w:jc w:val="center"/>
      </w:pPr>
    </w:p>
    <w:p w:rsidR="00A110F3" w:rsidRDefault="00A110F3">
      <w:pPr>
        <w:pStyle w:val="ConsPlusTitle"/>
        <w:jc w:val="center"/>
      </w:pPr>
      <w:r>
        <w:t>О СРОКЕ ПОЛНОМОЧИЙ И ГАРАНТИЯХ ОСУЩЕСТВЛЕНИЯ</w:t>
      </w:r>
    </w:p>
    <w:p w:rsidR="00A110F3" w:rsidRDefault="00A110F3">
      <w:pPr>
        <w:pStyle w:val="ConsPlusTitle"/>
        <w:jc w:val="center"/>
      </w:pPr>
      <w:r>
        <w:t>ПОЛНОМОЧИЙ ДЕПУТАТА, ЧЛЕНА ВЫБОРНОГО ОРГАНА МЕСТНОГО</w:t>
      </w:r>
    </w:p>
    <w:p w:rsidR="00A110F3" w:rsidRDefault="00A110F3">
      <w:pPr>
        <w:pStyle w:val="ConsPlusTitle"/>
        <w:jc w:val="center"/>
      </w:pPr>
      <w:r>
        <w:t>САМОУПРАВЛЕНИЯ, ВЫБОРНОГО ДОЛЖНОСТНОГО ЛИЦА МЕСТНОГО</w:t>
      </w:r>
    </w:p>
    <w:p w:rsidR="00A110F3" w:rsidRDefault="00A110F3">
      <w:pPr>
        <w:pStyle w:val="ConsPlusTitle"/>
        <w:jc w:val="center"/>
      </w:pPr>
      <w:r>
        <w:t>САМОУПРАВЛЕНИЯ В ПРИМОРСКОМ КРАЕ</w:t>
      </w:r>
    </w:p>
    <w:p w:rsidR="00A110F3" w:rsidRDefault="00A110F3">
      <w:pPr>
        <w:pStyle w:val="ConsPlusNormal"/>
        <w:jc w:val="right"/>
      </w:pPr>
    </w:p>
    <w:p w:rsidR="00A110F3" w:rsidRDefault="00A110F3">
      <w:pPr>
        <w:pStyle w:val="ConsPlusNormal"/>
        <w:jc w:val="right"/>
      </w:pPr>
      <w:proofErr w:type="gramStart"/>
      <w:r>
        <w:t>Принят</w:t>
      </w:r>
      <w:proofErr w:type="gramEnd"/>
    </w:p>
    <w:p w:rsidR="00A110F3" w:rsidRDefault="00A110F3">
      <w:pPr>
        <w:pStyle w:val="ConsPlusNormal"/>
        <w:jc w:val="right"/>
      </w:pPr>
      <w:r>
        <w:t>Законодательным Собранием</w:t>
      </w:r>
    </w:p>
    <w:p w:rsidR="00A110F3" w:rsidRDefault="00A110F3">
      <w:pPr>
        <w:pStyle w:val="ConsPlusNormal"/>
        <w:jc w:val="right"/>
      </w:pPr>
      <w:r>
        <w:t>Приморского края</w:t>
      </w:r>
    </w:p>
    <w:p w:rsidR="00A110F3" w:rsidRDefault="00A110F3">
      <w:pPr>
        <w:pStyle w:val="ConsPlusNormal"/>
        <w:jc w:val="right"/>
      </w:pPr>
      <w:r>
        <w:t>25 июня 2008 года</w:t>
      </w:r>
    </w:p>
    <w:p w:rsidR="00A110F3" w:rsidRDefault="00A110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0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0F3" w:rsidRDefault="00A11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0F3" w:rsidRDefault="00A110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110F3" w:rsidRDefault="00A110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06.07.2012 </w:t>
            </w:r>
            <w:hyperlink r:id="rId6" w:history="1">
              <w:r>
                <w:rPr>
                  <w:color w:val="0000FF"/>
                </w:rPr>
                <w:t>N 65-КЗ</w:t>
              </w:r>
            </w:hyperlink>
            <w:r>
              <w:rPr>
                <w:color w:val="392C69"/>
              </w:rPr>
              <w:t xml:space="preserve">, от 03.12.2014 </w:t>
            </w:r>
            <w:hyperlink r:id="rId7" w:history="1">
              <w:r>
                <w:rPr>
                  <w:color w:val="0000FF"/>
                </w:rPr>
                <w:t>N 502-КЗ</w:t>
              </w:r>
            </w:hyperlink>
            <w:r>
              <w:rPr>
                <w:color w:val="392C69"/>
              </w:rPr>
              <w:t>,</w:t>
            </w:r>
          </w:p>
          <w:p w:rsidR="00A110F3" w:rsidRDefault="00A110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" w:history="1">
              <w:r>
                <w:rPr>
                  <w:color w:val="0000FF"/>
                </w:rPr>
                <w:t>N 773-КЗ</w:t>
              </w:r>
            </w:hyperlink>
            <w:r>
              <w:rPr>
                <w:color w:val="392C69"/>
              </w:rPr>
              <w:t xml:space="preserve">, от 06.02.2018 </w:t>
            </w:r>
            <w:hyperlink r:id="rId9" w:history="1">
              <w:r>
                <w:rPr>
                  <w:color w:val="0000FF"/>
                </w:rPr>
                <w:t>N 233-КЗ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10F3" w:rsidRDefault="00A110F3">
      <w:pPr>
        <w:pStyle w:val="ConsPlusNormal"/>
        <w:jc w:val="center"/>
      </w:pPr>
    </w:p>
    <w:p w:rsidR="00A110F3" w:rsidRDefault="00A110F3">
      <w:pPr>
        <w:pStyle w:val="ConsPlusNormal"/>
        <w:ind w:firstLine="540"/>
        <w:jc w:val="both"/>
      </w:pPr>
      <w:r>
        <w:t xml:space="preserve">Настоящий </w:t>
      </w:r>
      <w:hyperlink r:id="rId10" w:history="1">
        <w:r>
          <w:rPr>
            <w:color w:val="0000FF"/>
          </w:rPr>
          <w:t>Закон</w:t>
        </w:r>
      </w:hyperlink>
      <w: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Федерации" устанавливает срок полномочий и гарантии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крае.</w:t>
      </w:r>
    </w:p>
    <w:p w:rsidR="00A110F3" w:rsidRDefault="00A110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Приморского края от 03.03.2016 N 773-КЗ)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1. Удостоверение и нагрудный знак депутата, члена выборного органа местного самоуправления, выборного должностного лица местного самоуправления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Депутат, член выборного органа местного самоуправления, выборное должностное лицо местного самоуправления (далее - лицо, замещающее муниципальную должность) имеют удостоверение, подтверждающее их полномочия.</w:t>
      </w:r>
    </w:p>
    <w:p w:rsidR="00A110F3" w:rsidRDefault="00A11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Приморского края от 03.03.2016 N 773-КЗ)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По решению представительного органа муниципального образования (далее - представительный орган) депутат может иметь нагрудный знак.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Положения об удостоверениях лиц, замещающих муниципальные должности, а также положение о нагрудном знаке депутата, их образцы и описания утверждаются правовыми актами представительного органа.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1(1). Срок полномочий лиц, замещающих муниципальные должности</w:t>
      </w:r>
    </w:p>
    <w:p w:rsidR="00A110F3" w:rsidRDefault="00A110F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03.03.2016 N 773-КЗ)</w:t>
      </w:r>
    </w:p>
    <w:p w:rsidR="00A110F3" w:rsidRDefault="00A110F3">
      <w:pPr>
        <w:pStyle w:val="ConsPlusNormal"/>
        <w:jc w:val="both"/>
      </w:pPr>
    </w:p>
    <w:p w:rsidR="00A110F3" w:rsidRDefault="00A110F3">
      <w:pPr>
        <w:pStyle w:val="ConsPlusNormal"/>
        <w:ind w:firstLine="540"/>
        <w:jc w:val="both"/>
      </w:pPr>
      <w:r>
        <w:t>Срок полномочий лиц, замещающих муниципальные должности, составляет пять лет.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2. Организационно-технические гарантии осуществления полномочий лица, замещающего муниципальную должность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Для осуществления должностных полномочий лицу, замещающему муниципальную должность на постоянной основе, предоставляется отдельное служебное помещение, оборудованное мебелью, оргтехникой, средствами связи.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Лицу, замещающему муниципальную должность, для поездок в связи с осуществлением должностных полномочий предоставляется служебный автотранспорт в соответствии с муниципальным правовым актом.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3. Гарантии участия депутата в заседании представительного органа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Депутат принимает личное участие в заседании представительного органа.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Депутат заблаговременно извещается о дате, времени и месте проведения заседания представительного органа, а также о вопросах, выносимых на его рассмотрение, с обязательной передачей необходимых материалов по этим вопросам.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Депутат пользуется правом решающего голоса по всем вопросам, рассматриваемым представительным органом.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4. Депутат при участии в заседании представительного органа имеет право: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1) предлагать вопросы для рассмотрения представительным органом;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2) вносить замечания и предложения по повестке дня, порядку рассмотрения и существу обсуждаемых вопросов;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 xml:space="preserve">3) вносить проекты правовых актов и поправки к ним, проекты правовых актов о внесении изменений в действующие акты либо о признании указанных актов </w:t>
      </w:r>
      <w:proofErr w:type="gramStart"/>
      <w:r>
        <w:t>утратившими</w:t>
      </w:r>
      <w:proofErr w:type="gramEnd"/>
      <w:r>
        <w:t xml:space="preserve"> силу, приостановлении действия правовых актов, а также вносить предложения о разработке и принятии новых правовых актов;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4) вносить депутатский запрос;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5) высказывать мнения по персональному составу создаваемых представительным органом комиссий (комитетов) и по кандидатурам должностных лиц, избрание, назначение, согласование или утверждение которых находится в ведении представительного органа;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6) выступать с докладами и содокладами по обсуждаемым вопросам;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7) участвовать в прениях, задавать вопросы докладчикам (содокладчикам), а также председательствующему на заседании. Депутат, не выступивший на заседании представительного органа в связи с прекращением прений, вправе передать председательствующему те</w:t>
      </w:r>
      <w:proofErr w:type="gramStart"/>
      <w:r>
        <w:t>кст св</w:t>
      </w:r>
      <w:proofErr w:type="gramEnd"/>
      <w:r>
        <w:t>оего выступления. Текст выступления прилагается к протоколу заседания представительного органа;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8) выступать по мотивам голосования и с обоснованием своих предложений и замечаний;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9) вносить предложения о заслушивании информации должностных лиц органов местного самоуправления, подотчетных и (или) подконтрольных представительному органу, а также запрашивать и изучать необходимые документы и информационно-справочные материалы по вопросам, связанным с осуществлением депутатской деятельности;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10) оглашать на заседании представительного органа обращения граждан, имеющие общественное значение;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11) вносить депутатские обращения;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lastRenderedPageBreak/>
        <w:t>12) вносить предложения о необходимости проверок исполнения правовых актов представительного органа, проведении депутатских расследований;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13) знакомиться с текстами выступлений в стенограммах и протоколах заседаний представительного органа, а также с фонограммой заседания представительного органа;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14) осуществлять иные права в соответствии с действующим законодательством, уставом муниципального образования и иными муниципальными правовыми актами.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4. Гарантии участия депутата в работе комиссий (комитетов) представительного органа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Депутат принимает личное участие в работе постоянных и временных комиссий (комитетов), членом которых он является, вносит предложения, участвует в обсуждении рассматриваемых вопросов и принятии решений с правом решающего голоса.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Депутат может принимать участие в работе комиссий (комитетов), членом которых он не является, вносить предложения, участвовать в обсуждении рассматриваемых вопросов и принятии решений с правом совещательного голоса.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5. Гарантии реализации права депутата на создание депутатских объединений</w:t>
      </w:r>
    </w:p>
    <w:p w:rsidR="00A110F3" w:rsidRDefault="00A110F3">
      <w:pPr>
        <w:pStyle w:val="ConsPlusNormal"/>
        <w:ind w:firstLine="540"/>
        <w:jc w:val="both"/>
      </w:pPr>
      <w:r>
        <w:t xml:space="preserve">(Статья 5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06.07.2012 N 65-КЗ)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Для совместной деятельности и выражения единой позиции депутатов по вопросам, рассматриваемым представительным органом, депутаты представительного органа образовывают депутатские объединения - фракции и депутатские группы. Фракции создаются по политическому принципу, депутатские группы - по территориальному, профессиональному или иному неполитическому принципу.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Депутатские объединения могут быть постоянными и временными. Фракции являются постоянными депутатскими объединениями.</w:t>
      </w:r>
    </w:p>
    <w:p w:rsidR="00A110F3" w:rsidRDefault="00A110F3">
      <w:pPr>
        <w:pStyle w:val="ConsPlusNormal"/>
        <w:spacing w:before="220"/>
        <w:ind w:firstLine="540"/>
        <w:jc w:val="both"/>
      </w:pPr>
      <w:bookmarkStart w:id="0" w:name="P72"/>
      <w:bookmarkEnd w:id="0"/>
      <w:r>
        <w:t xml:space="preserve">3. Депутаты представительного органа,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фракции, за исключением случая, предусмотренного </w:t>
      </w:r>
      <w:hyperlink w:anchor="P73" w:history="1">
        <w:r>
          <w:rPr>
            <w:color w:val="0000FF"/>
          </w:rPr>
          <w:t>частью 4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73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A110F3" w:rsidRDefault="00A110F3">
      <w:pPr>
        <w:pStyle w:val="ConsPlusNormal"/>
        <w:spacing w:before="220"/>
        <w:ind w:firstLine="540"/>
        <w:jc w:val="both"/>
      </w:pPr>
      <w:bookmarkStart w:id="1" w:name="P73"/>
      <w:bookmarkEnd w:id="1"/>
      <w:r>
        <w:t>4. В случае прекращения деятельности политической партии в связи с ее ликвидацией или реорганизацией деятельность ее фракции в представительном органе,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 xml:space="preserve">5.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72" w:history="1">
        <w:r>
          <w:rPr>
            <w:color w:val="0000FF"/>
          </w:rPr>
          <w:t>частью 3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 xml:space="preserve">6.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</w:t>
      </w:r>
      <w:r>
        <w:lastRenderedPageBreak/>
        <w:t xml:space="preserve">партии, указанной в </w:t>
      </w:r>
      <w:hyperlink w:anchor="P73" w:history="1">
        <w:r>
          <w:rPr>
            <w:color w:val="0000FF"/>
          </w:rPr>
          <w:t>части 4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 xml:space="preserve">7. Депутат, избранный в составе списка кандидатов политической партии, указанной в </w:t>
      </w:r>
      <w:hyperlink w:anchor="P73" w:history="1">
        <w:r>
          <w:rPr>
            <w:color w:val="0000FF"/>
          </w:rPr>
          <w:t>части 4</w:t>
        </w:r>
      </w:hyperlink>
      <w:r>
        <w:t xml:space="preserve"> настоящей статьи, и вступивший в политическую партию, которая имеет свою фракцию в представительном органе, входит в данную фракцию и не вправе выйти из нее.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8. Порядок деятельности фракций и порядок формирования и деятельности депутатских групп устанавливаются правовым актом представительного органа.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6. Гарантии реализации права депутата на депутатский запрос, депутатское обращение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bookmarkStart w:id="2" w:name="P81"/>
      <w:bookmarkEnd w:id="2"/>
      <w:r>
        <w:t xml:space="preserve">1. </w:t>
      </w:r>
      <w:proofErr w:type="gramStart"/>
      <w:r>
        <w:t>Депутатским запросом признается по решению представительного органа обращение депутата или группы депутатов, оформленное в письменном виде, в государственные органы Приморского края, органы местного самоуправления муниципальных образований в Приморском крае, к должностным лицам местного самоуправления в Приморском крае, руководителям организаций независимо от организационно-правовых форм и форм собственности, расположенных на территории Приморского края, по вопросам, входящим в компетенцию указанных органов и должностных</w:t>
      </w:r>
      <w:proofErr w:type="gramEnd"/>
      <w:r>
        <w:t xml:space="preserve"> лиц и </w:t>
      </w:r>
      <w:proofErr w:type="gramStart"/>
      <w:r>
        <w:t>имеющим</w:t>
      </w:r>
      <w:proofErr w:type="gramEnd"/>
      <w:r>
        <w:t xml:space="preserve"> общественное значение.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Орган или должностное лицо, к которому обращен депутатский запрос, должны дать ответ на него в устной (на заседании представительного органа) или в письменной форме не позднее чем через 30 дней со дня его получения или в иной срок, установленный представительным органом.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Письменный ответ на депутатский запрос оглашается председательствующим на заседании представительного органа.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 xml:space="preserve">4. Депутат или группа депутатов (инициаторы обращения) вправе направить обращение должностным лицам, указанным в </w:t>
      </w:r>
      <w:hyperlink w:anchor="P81" w:history="1">
        <w:r>
          <w:rPr>
            <w:color w:val="0000FF"/>
          </w:rPr>
          <w:t>части 1 настоящей статьи</w:t>
        </w:r>
      </w:hyperlink>
      <w:r>
        <w:t>, самостоятельно, без оглашения его на заседании представительного органа.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5. Соответствующие руководители и должностные лица в течение 30 дней (а при необходимости дополнительного изучения вопроса или проверки информации - в срок не позднее 60 дней со дня получения обращения) должны дать ответ на это обращение и представить запрашиваемые документы и сведения. При этом сведения, составляющие государственную и иную охраняемую законом тайну, предоставляются в порядке, установленном федеральным законодательством.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7. Гарантии реализации права депутата на обращение с вопросом к должностным лицам на заседании представительного органа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В рамках реализации своих полномочий депутат, группа депутатов вправе на заседании представительного органа обратиться с вопросом к должностным лицам органов местного самоуправления соответствующего муниципального образования.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Вопрос в письменной форме заблаговременно передается председателю представительного органа, что является основанием для приглашения на заседание представительного органа соответствующего должностного лица.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приглашенное должностное лицо органа местного самоуправления не может прибыть на заседание представительного органа, оно обязано дать письменный ответ на заданный вопрос, который доводится до сведения депутатов на очередном заседании.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lastRenderedPageBreak/>
        <w:t>Статья 8. Гарантии реализации права лица, замещающего муниципальную должность, на посещение органов государственной власти Приморского края, органов местного самоуправления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Лицо, замещающее муниципальную должность, по предъявлении удостоверения для осуществления своих полномочий имеет право посещать органы государственной власти Приморского края, органы местного самоуправления соответствующего муниципального образования.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9. Гарантии реализации права лица, замещающего муниципальную должность, на получение и распространение информации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Лицу, замещающему муниципальную должность, обеспечивается возможность беспрепятственного пользования муниципальными правовыми актами соответствующего муниципального образования, а также документами и информационно-справочными материалами, поступающими в официальном порядке в соответствующий орган местного самоуправления.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Запрашиваемая лицом, замещающим муниципальную должность, информация, отнесенная к категории информации ограниченного доступа, подлежит предоставлению в порядке, установленном федеральным законодательством.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При обращении в органы государственной власти Приморского края, органы местного самоуправления, организации независимо от их организационно-правовых форм и форм собственности, расположенные на территории соответствующего муниципального образования, соответствующие должностные лица обеспечивают лицо, замещающее муниципальную должность, консультациями специалистов по вопросам, связанным с их деятельностью.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4. Лицу, замещающему муниципальную должность, обеспечивается возможность выступления по вопросам, связанным с осуществлением полномочий в средствах массовой информации, учреждаемых органами местного самоуправления или финансируемых (полностью или частично) за счет средств местного бюджета.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Порядок размещения материалов, представляемых лицом, замещающим муниципальную должность, устанавливается муниципальным правовым актом.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10. Гарантии реализации права депутата на первоочередной прием должностными лицами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Депутат по вопросам, связанным с осуществлением депутатских полномочий, пользуется правом на первоочередной прием должностными лицами органов местного самоуправления соответствующего муниципального образования.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11. Освобождение депутата от выполнения производственных или служебных обязанностей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На время участия в заседании представительного органа, депутатских слушаниях, заседаниях постоянных и временных комиссий (комитетов) представительного органа, заседаниях депутатских объединений депутат, осуществляющий свою деятельность на непостоянной основе,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(службы).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12. Возмещение расходов, связанных со служебными командировками лица, замещающего муниципальную должность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Порядок и условия возмещения расходов, связанных со служебными командировками лица, замещающего муниципальную должность, устанавливаются муниципальным правовым актом в соответствии с нормативными правовыми актами Российской Федерации.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13. Отпуск лица, замещающего муниципальную должность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Лицу, замещающему муниципальную должность, осуществляющему полномочия на постоянной основе, предоставляется ежегодный отпуск с сохранением денежного вознаграждения.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Ежегодный оплачиваемый отпуск лица, замещающего муниципальную должность, осуществляющего полномочия на постоянной основе, состоит из основного оплачиваемого отпуска и дополнительных оплачиваемых отпусков.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Продолжительность ежегодного основного оплачиваемого отпуска, предоставляемого лицу, замещающему муниципальную должность, осуществляющему полномочия на постоянной основе, устанавливается муниципальным правовым актом.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4. Также лицу, замещающему муниципальную должность, осуществляющему полномочия на постоянной основе, предоставляются ежегодные дополнительные оплачиваемые отпуска: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1) за ненормированный рабочий день - продолжительностью не более 12 календарных дней;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2) за работу в южных районах Дальнего Востока - продолжительностью 8 календарных дней, а в местностях, приравненных к районам Крайнего Севера, - 16 календарных дней.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5. Порядок предоставления лицу, замещающему муниципальную должность, ежегодного оплачиваемого отпуска устанавливается муниципальным правовым актом.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14. Ежемесячная доплата к страховой пенсии лица, замещавшего муниципальную должность на постоянной основе</w:t>
      </w:r>
    </w:p>
    <w:p w:rsidR="00A110F3" w:rsidRDefault="00A110F3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Приморского края от 03.12.2014 N 502-КЗ)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 xml:space="preserve">1. Уставом муниципального образования лицу, замещавшему муниципальную должность на постоянной основе, может быть установлена ежемесячная доплата к страховой пенсии по старости (инвалидности), назначенной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в связи с прекращением его полномочий (в том числе досрочно).</w:t>
      </w:r>
    </w:p>
    <w:p w:rsidR="00A110F3" w:rsidRDefault="00A110F3">
      <w:pPr>
        <w:pStyle w:val="ConsPlusNormal"/>
        <w:spacing w:before="220"/>
        <w:ind w:firstLine="540"/>
        <w:jc w:val="both"/>
      </w:pPr>
      <w:proofErr w:type="gramStart"/>
      <w:r>
        <w:t xml:space="preserve">Такая доплата устанавливается только в отношении лиц, замещавших муниципальную должность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17" w:history="1">
        <w:r>
          <w:rPr>
            <w:color w:val="0000FF"/>
          </w:rPr>
          <w:t>абзацем седьмым части 16 статьи 35</w:t>
        </w:r>
      </w:hyperlink>
      <w:r>
        <w:t xml:space="preserve">, </w:t>
      </w:r>
      <w:hyperlink r:id="rId18" w:history="1">
        <w:r>
          <w:rPr>
            <w:color w:val="0000FF"/>
          </w:rPr>
          <w:t>пунктами 2(1)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6</w:t>
        </w:r>
      </w:hyperlink>
      <w:r>
        <w:t xml:space="preserve"> - </w:t>
      </w:r>
      <w:hyperlink r:id="rId21" w:history="1">
        <w:r>
          <w:rPr>
            <w:color w:val="0000FF"/>
          </w:rPr>
          <w:t>9 части 6</w:t>
        </w:r>
      </w:hyperlink>
      <w:r>
        <w:t xml:space="preserve">, </w:t>
      </w:r>
      <w:hyperlink r:id="rId22" w:history="1">
        <w:r>
          <w:rPr>
            <w:color w:val="0000FF"/>
          </w:rPr>
          <w:t>частью 6(1) статьи 36</w:t>
        </w:r>
      </w:hyperlink>
      <w:r>
        <w:t xml:space="preserve">, </w:t>
      </w:r>
      <w:hyperlink r:id="rId23" w:history="1">
        <w:r>
          <w:rPr>
            <w:color w:val="0000FF"/>
          </w:rPr>
          <w:t>частью 7(1)</w:t>
        </w:r>
      </w:hyperlink>
      <w:r>
        <w:t xml:space="preserve">, </w:t>
      </w:r>
      <w:hyperlink r:id="rId24" w:history="1">
        <w:r>
          <w:rPr>
            <w:color w:val="0000FF"/>
          </w:rPr>
          <w:t>пунктами 5</w:t>
        </w:r>
        <w:proofErr w:type="gramEnd"/>
      </w:hyperlink>
      <w:r>
        <w:t xml:space="preserve"> - </w:t>
      </w:r>
      <w:hyperlink r:id="rId25" w:history="1">
        <w:r>
          <w:rPr>
            <w:color w:val="0000FF"/>
          </w:rPr>
          <w:t>8 части 10</w:t>
        </w:r>
      </w:hyperlink>
      <w:r>
        <w:t xml:space="preserve">, </w:t>
      </w:r>
      <w:hyperlink r:id="rId26" w:history="1">
        <w:r>
          <w:rPr>
            <w:color w:val="0000FF"/>
          </w:rPr>
          <w:t>частью 10(1) статьи 40</w:t>
        </w:r>
      </w:hyperlink>
      <w:r>
        <w:t xml:space="preserve">, </w:t>
      </w:r>
      <w:hyperlink r:id="rId27" w:history="1">
        <w:r>
          <w:rPr>
            <w:color w:val="0000FF"/>
          </w:rPr>
          <w:t>частями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73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A110F3" w:rsidRDefault="00A110F3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06.02.2018 N 233-КЗ)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Максимальный размер ежемесячной доплаты к страховой пенсии лица, замещавшего муниципальную должность на постоянной основе, не может превышать максимальный размер ежемесячной доплаты к страховой пенсии лица, замещавшего государственную должность на постоянной основе.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lastRenderedPageBreak/>
        <w:t>Статья 15. Помощники депутата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1. Депутат вправе иметь помощников для содействия в осуществлении своих полномочий.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2. Помощники депутата выполняют его поручения во взаимоотношениях с избирателями, оказывают депутату организационно-техническую, юридическую и иную помощь в осуществлении депутатских полномочий.</w:t>
      </w:r>
    </w:p>
    <w:p w:rsidR="00A110F3" w:rsidRDefault="00A110F3">
      <w:pPr>
        <w:pStyle w:val="ConsPlusNormal"/>
        <w:spacing w:before="220"/>
        <w:ind w:firstLine="540"/>
        <w:jc w:val="both"/>
      </w:pPr>
      <w:r>
        <w:t>3. Количество помощников депутата, их права, обязанности и условия деятельности устанавливаются муниципальным правовым актом.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16. Обеспечение материально-финансовых условий для осуществления депутатом его полномочий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Уставом муниципального образования может быть предусмотрено ежемесячное возмещение депутату, осуществляющему полномочия на непостоянной основе, расходов, связанных с депутатской деятельностью.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17. Гарантии трудовых прав лица, замещающего муниципальную должность на постоянной основе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Время замещения муниципальной должности на постоянной основе засчитывается в общий и специальный трудовой стаж.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18. Иные гарантии деятельности лиц, замещающих муниципальные должности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Иные гарантии деятельности лиц, замещающих муниципальные должности, могут быть предусмотрены уставом муниципального образования.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19. Финансирование деятельности лиц, замещающих муниципальные должности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Финансовое обеспечение гарантий для лиц, замещающих муниципальные должности, осуществляется за счет средств местного бюджета.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Title"/>
        <w:ind w:firstLine="540"/>
        <w:jc w:val="both"/>
        <w:outlineLvl w:val="0"/>
      </w:pPr>
      <w:r>
        <w:t>Статья 20. Порядок вступления в силу настоящего Закона</w:t>
      </w:r>
    </w:p>
    <w:p w:rsidR="00A110F3" w:rsidRDefault="00A110F3">
      <w:pPr>
        <w:pStyle w:val="ConsPlusNormal"/>
        <w:ind w:firstLine="540"/>
        <w:jc w:val="both"/>
      </w:pPr>
    </w:p>
    <w:p w:rsidR="00A110F3" w:rsidRDefault="00A110F3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A110F3" w:rsidRDefault="00A110F3">
      <w:pPr>
        <w:pStyle w:val="ConsPlusNormal"/>
        <w:jc w:val="right"/>
      </w:pPr>
    </w:p>
    <w:p w:rsidR="00A110F3" w:rsidRDefault="00A110F3">
      <w:pPr>
        <w:pStyle w:val="ConsPlusNormal"/>
        <w:jc w:val="right"/>
      </w:pPr>
      <w:r>
        <w:t>Губернатор края</w:t>
      </w:r>
    </w:p>
    <w:p w:rsidR="00A110F3" w:rsidRDefault="00A110F3">
      <w:pPr>
        <w:pStyle w:val="ConsPlusNormal"/>
        <w:jc w:val="right"/>
      </w:pPr>
      <w:r>
        <w:t>С.М.ДАРЬКИН</w:t>
      </w:r>
    </w:p>
    <w:p w:rsidR="00A110F3" w:rsidRDefault="00A110F3">
      <w:pPr>
        <w:pStyle w:val="ConsPlusNormal"/>
      </w:pPr>
      <w:r>
        <w:t>г. Владивосток</w:t>
      </w:r>
    </w:p>
    <w:p w:rsidR="00A110F3" w:rsidRDefault="00A110F3">
      <w:pPr>
        <w:pStyle w:val="ConsPlusNormal"/>
        <w:spacing w:before="220"/>
      </w:pPr>
      <w:r>
        <w:t>14 июля 2008 года</w:t>
      </w:r>
    </w:p>
    <w:p w:rsidR="00A110F3" w:rsidRDefault="00A110F3">
      <w:pPr>
        <w:pStyle w:val="ConsPlusNormal"/>
        <w:spacing w:before="220"/>
      </w:pPr>
      <w:r>
        <w:t>N 288-КЗ</w:t>
      </w:r>
    </w:p>
    <w:p w:rsidR="00A110F3" w:rsidRDefault="00A110F3">
      <w:pPr>
        <w:pStyle w:val="ConsPlusNormal"/>
        <w:jc w:val="right"/>
      </w:pPr>
    </w:p>
    <w:p w:rsidR="00A110F3" w:rsidRDefault="00A110F3">
      <w:pPr>
        <w:pStyle w:val="ConsPlusNormal"/>
        <w:jc w:val="right"/>
      </w:pPr>
    </w:p>
    <w:p w:rsidR="00A110F3" w:rsidRDefault="00A11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09" w:rsidRDefault="00824609">
      <w:bookmarkStart w:id="3" w:name="_GoBack"/>
      <w:bookmarkEnd w:id="3"/>
    </w:p>
    <w:sectPr w:rsidR="00824609" w:rsidSect="00E0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3"/>
    <w:rsid w:val="00824609"/>
    <w:rsid w:val="00A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0200A3C394955AB29F6B8CDD4CDBD34D4D35978F533226E5BBB60DB94D833BC76E751D243FE0554A69C75C3BB2B648734CpCJ0G" TargetMode="External"/><Relationship Id="rId13" Type="http://schemas.openxmlformats.org/officeDocument/2006/relationships/hyperlink" Target="consultantplus://offline/ref=0C6727292B545F92D3B50200A3C394955AB29F6B8CDD4CDBD34D4D35978F533226E5BBB60DB94D833BC76F711D243FE0554A69C75C3BB2B648734CpCJ0G" TargetMode="External"/><Relationship Id="rId18" Type="http://schemas.openxmlformats.org/officeDocument/2006/relationships/hyperlink" Target="consultantplus://offline/ref=0C6727292B545F92D3B51C0DB5AFCA9A59B8C66083DE4F8D86121668C086596561AAE2F449B54D8632CC3A23522563A4055969C65C39B6A9p4J3G" TargetMode="External"/><Relationship Id="rId26" Type="http://schemas.openxmlformats.org/officeDocument/2006/relationships/hyperlink" Target="consultantplus://offline/ref=0C6727292B545F92D3B51C0DB5AFCA9A59B8C66083DE4F8D86121668C086596561AAE2F34EB047D76A833B7F167570A404596BC243p3J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727292B545F92D3B51C0DB5AFCA9A59B8C66083DE4F8D86121668C086596561AAE2F449B4488538CC3A23522563A4055969C65C39B6A9p4J3G" TargetMode="External"/><Relationship Id="rId7" Type="http://schemas.openxmlformats.org/officeDocument/2006/relationships/hyperlink" Target="consultantplus://offline/ref=0C6727292B545F92D3B50200A3C394955AB29F6B82DB45DCDC4D4D35978F533226E5BBB60DB94D833BC76E751D243FE0554A69C75C3BB2B648734CpCJ0G" TargetMode="External"/><Relationship Id="rId12" Type="http://schemas.openxmlformats.org/officeDocument/2006/relationships/hyperlink" Target="consultantplus://offline/ref=0C6727292B545F92D3B50200A3C394955AB29F6B8CDD4CDBD34D4D35978F533226E5BBB60DB94D833BC76F701D243FE0554A69C75C3BB2B648734CpCJ0G" TargetMode="External"/><Relationship Id="rId17" Type="http://schemas.openxmlformats.org/officeDocument/2006/relationships/hyperlink" Target="consultantplus://offline/ref=0C6727292B545F92D3B51C0DB5AFCA9A59B8C66083DE4F8D86121668C086596561AAE2F449B54E8232CC3A23522563A4055969C65C39B6A9p4J3G" TargetMode="External"/><Relationship Id="rId25" Type="http://schemas.openxmlformats.org/officeDocument/2006/relationships/hyperlink" Target="consultantplus://offline/ref=0C6727292B545F92D3B51C0DB5AFCA9A59B8C66083DE4F8D86121668C086596561AAE2F449B4498139CC3A23522563A4055969C65C39B6A9p4J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6727292B545F92D3B51C0DB5AFCA9A59B8C86185DC4F8D86121668C086596573AABAF849B152833FD96C7217p7J9G" TargetMode="External"/><Relationship Id="rId20" Type="http://schemas.openxmlformats.org/officeDocument/2006/relationships/hyperlink" Target="consultantplus://offline/ref=0C6727292B545F92D3B51C0DB5AFCA9A59B8C66083DE4F8D86121668C086596561AAE2F449B448853BCC3A23522563A4055969C65C39B6A9p4J3G" TargetMode="External"/><Relationship Id="rId29" Type="http://schemas.openxmlformats.org/officeDocument/2006/relationships/hyperlink" Target="consultantplus://offline/ref=0C6727292B545F92D3B50200A3C394955AB29F6B84DD41DAD842103F9FD65F3021EAE4A10AF041823BC76E721E7B3AF5441264C24725B6AC54714DC8p8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727292B545F92D3B50200A3C394955AB29F6B80DF42D8DE4D4D35978F533226E5BBB60DB94D833BC76E751D243FE0554A69C75C3BB2B648734CpCJ0G" TargetMode="External"/><Relationship Id="rId11" Type="http://schemas.openxmlformats.org/officeDocument/2006/relationships/hyperlink" Target="consultantplus://offline/ref=0C6727292B545F92D3B50200A3C394955AB29F6B8CDD4CDBD34D4D35978F533226E5BBB60DB94D833BC76F721D243FE0554A69C75C3BB2B648734CpCJ0G" TargetMode="External"/><Relationship Id="rId24" Type="http://schemas.openxmlformats.org/officeDocument/2006/relationships/hyperlink" Target="consultantplus://offline/ref=0C6727292B545F92D3B51C0DB5AFCA9A59B8C66083DE4F8D86121668C086596561AAE2F449B4498232CC3A23522563A4055969C65C39B6A9p4J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6727292B545F92D3B50200A3C394955AB29F6B82DB45DCDC4D4D35978F533226E5BBB60DB94D833BC76E751D243FE0554A69C75C3BB2B648734CpCJ0G" TargetMode="External"/><Relationship Id="rId23" Type="http://schemas.openxmlformats.org/officeDocument/2006/relationships/hyperlink" Target="consultantplus://offline/ref=0C6727292B545F92D3B51C0DB5AFCA9A59B8C66083DE4F8D86121668C086596561AAE2F34EB747D76A833B7F167570A404596BC243p3J2G" TargetMode="External"/><Relationship Id="rId28" Type="http://schemas.openxmlformats.org/officeDocument/2006/relationships/hyperlink" Target="consultantplus://offline/ref=0C6727292B545F92D3B51C0DB5AFCA9A59B8C66083DE4F8D86121668C086596561AAE2F449B44B8A3BCC3A23522563A4055969C65C39B6A9p4J3G" TargetMode="External"/><Relationship Id="rId10" Type="http://schemas.openxmlformats.org/officeDocument/2006/relationships/hyperlink" Target="consultantplus://offline/ref=0C6727292B545F92D3B51C0DB5AFCA9A59B8C66083DE4F8D86121668C086596573AABAF849B152833FD96C7217p7J9G" TargetMode="External"/><Relationship Id="rId19" Type="http://schemas.openxmlformats.org/officeDocument/2006/relationships/hyperlink" Target="consultantplus://offline/ref=0C6727292B545F92D3B51C0DB5AFCA9A59B8C66083DE4F8D86121668C086596561AAE2F449B448863CCC3A23522563A4055969C65C39B6A9p4J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727292B545F92D3B50200A3C394955AB29F6B84DD41DAD842103F9FD65F3021EAE4A10AF041823BC76E72117B3AF5441264C24725B6AC54714DC8p8J9G" TargetMode="External"/><Relationship Id="rId14" Type="http://schemas.openxmlformats.org/officeDocument/2006/relationships/hyperlink" Target="consultantplus://offline/ref=0C6727292B545F92D3B50200A3C394955AB29F6B80DF42D8DE4D4D35978F533226E5BBB60DB94D833BC76E751D243FE0554A69C75C3BB2B648734CpCJ0G" TargetMode="External"/><Relationship Id="rId22" Type="http://schemas.openxmlformats.org/officeDocument/2006/relationships/hyperlink" Target="consultantplus://offline/ref=0C6727292B545F92D3B51C0DB5AFCA9A59B8C66083DE4F8D86121668C086596561AAE2F449B54E843ACC3A23522563A4055969C65C39B6A9p4J3G" TargetMode="External"/><Relationship Id="rId27" Type="http://schemas.openxmlformats.org/officeDocument/2006/relationships/hyperlink" Target="consultantplus://offline/ref=0C6727292B545F92D3B51C0DB5AFCA9A59B8C66083DE4F8D86121668C086596561AAE2F449B44B8B32CC3A23522563A4055969C65C39B6A9p4J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Симанишина</cp:lastModifiedBy>
  <cp:revision>1</cp:revision>
  <dcterms:created xsi:type="dcterms:W3CDTF">2019-04-05T06:09:00Z</dcterms:created>
  <dcterms:modified xsi:type="dcterms:W3CDTF">2019-04-05T06:10:00Z</dcterms:modified>
</cp:coreProperties>
</file>